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597C" w:rsidRPr="0005597C" w:rsidRDefault="0005597C" w:rsidP="0005597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</w:pPr>
      <w:r w:rsidRPr="0005597C">
        <w:rPr>
          <w:rFonts w:ascii="Times New Roman" w:eastAsia="Times New Roman" w:hAnsi="Times New Roman" w:cs="Times New Roman"/>
          <w:i/>
          <w:iCs/>
          <w:color w:val="663333"/>
          <w:spacing w:val="15"/>
          <w:kern w:val="36"/>
          <w:sz w:val="36"/>
          <w:szCs w:val="36"/>
          <w:lang w:eastAsia="ru-RU"/>
        </w:rPr>
        <w:t>Тема № 9 Основные принципы и способы защиты населения в чрезвычайных ситуациях</w:t>
      </w:r>
    </w:p>
    <w:p w:rsidR="0005597C" w:rsidRPr="0005597C" w:rsidRDefault="0005597C" w:rsidP="0005597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hyperlink r:id="rId5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Предыдущая</w:t>
        </w:r>
      </w:hyperlink>
      <w:hyperlink r:id="rId6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10</w:t>
        </w:r>
      </w:hyperlink>
      <w:hyperlink r:id="rId7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11</w:t>
        </w:r>
      </w:hyperlink>
      <w:hyperlink r:id="rId8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12</w:t>
        </w:r>
      </w:hyperlink>
      <w:hyperlink r:id="rId9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13</w:t>
        </w:r>
      </w:hyperlink>
      <w:hyperlink r:id="rId10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14</w:t>
        </w:r>
      </w:hyperlink>
      <w:hyperlink r:id="rId11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15</w:t>
        </w:r>
      </w:hyperlink>
      <w:hyperlink r:id="rId12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16</w:t>
        </w:r>
      </w:hyperlink>
      <w:r w:rsidRPr="0005597C">
        <w:rPr>
          <w:rFonts w:ascii="Verdana" w:eastAsia="Times New Roman" w:hAnsi="Verdana" w:cs="Times New Roman"/>
          <w:b/>
          <w:bCs/>
          <w:color w:val="FF0000"/>
          <w:sz w:val="17"/>
          <w:szCs w:val="17"/>
          <w:lang w:eastAsia="ru-RU"/>
        </w:rPr>
        <w:t>17</w:t>
      </w:r>
      <w:hyperlink r:id="rId13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18</w:t>
        </w:r>
      </w:hyperlink>
      <w:hyperlink r:id="rId14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19</w:t>
        </w:r>
      </w:hyperlink>
      <w:hyperlink r:id="rId15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20</w:t>
        </w:r>
      </w:hyperlink>
      <w:hyperlink r:id="rId16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21</w:t>
        </w:r>
      </w:hyperlink>
      <w:hyperlink r:id="rId17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22</w:t>
        </w:r>
      </w:hyperlink>
      <w:hyperlink r:id="rId18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23</w:t>
        </w:r>
      </w:hyperlink>
      <w:hyperlink r:id="rId19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24</w:t>
        </w:r>
      </w:hyperlink>
      <w:hyperlink r:id="rId20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25</w:t>
        </w:r>
      </w:hyperlink>
      <w:hyperlink r:id="rId21" w:history="1">
        <w:r w:rsidRPr="0005597C">
          <w:rPr>
            <w:rFonts w:ascii="Verdana" w:eastAsia="Times New Roman" w:hAnsi="Verdana" w:cs="Times New Roman"/>
            <w:color w:val="1155BB"/>
            <w:sz w:val="17"/>
            <w:szCs w:val="17"/>
            <w:bdr w:val="single" w:sz="6" w:space="0" w:color="AAAAEE" w:frame="1"/>
            <w:shd w:val="clear" w:color="auto" w:fill="FFFFFF"/>
            <w:lang w:eastAsia="ru-RU"/>
          </w:rPr>
          <w:t>Следующая</w:t>
        </w:r>
      </w:hyperlink>
    </w:p>
    <w:p w:rsidR="0005597C" w:rsidRPr="0005597C" w:rsidRDefault="0005597C" w:rsidP="0005597C">
      <w:pPr>
        <w:shd w:val="clear" w:color="auto" w:fill="FFFFFF"/>
        <w:spacing w:after="24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tbl>
      <w:tblPr>
        <w:tblpPr w:leftFromText="45" w:rightFromText="45" w:vertAnchor="text"/>
        <w:tblW w:w="4500" w:type="dxa"/>
        <w:tblCellSpacing w:w="75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1253"/>
        <w:gridCol w:w="3247"/>
      </w:tblGrid>
      <w:tr w:rsidR="0005597C" w:rsidRPr="0005597C" w:rsidTr="0005597C">
        <w:trPr>
          <w:tblCellSpacing w:w="75" w:type="dxa"/>
        </w:trPr>
        <w:tc>
          <w:tcPr>
            <w:tcW w:w="0" w:type="auto"/>
            <w:vAlign w:val="center"/>
            <w:hideMark/>
          </w:tcPr>
          <w:p w:rsidR="0005597C" w:rsidRPr="0005597C" w:rsidRDefault="0005597C" w:rsidP="0005597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hideMark/>
          </w:tcPr>
          <w:p w:rsidR="0005597C" w:rsidRPr="0005597C" w:rsidRDefault="0005597C" w:rsidP="0005597C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05597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  <w:r w:rsidRPr="0005597C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pict/>
            </w:r>
          </w:p>
        </w:tc>
      </w:tr>
    </w:tbl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Цель: раскрыть основные принципы и способы защиты населения в чрезвычайных ситуациях, использование чрезвычайных резервов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Ключевые слова: защита населения, техносоциальная среда, оповещение населения,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Принципы защиты населения и территорий от чрезвычайных ситуаций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Основные мероприятия инженерной защиты населения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Транспортировка пострадавших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Принципы защиты населения и территорий от чрезвычайных ситуаций: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1.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Заблаговременная подготовка и осуществление защитных мероприятий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по всей территории страны. Этот принцип предполагает прежде всего накопление средств защиты человека от опасных и вредных факторов и поддержание их в готовности для использования, подготовку мероприятий по эвакуации населения из опасных зон (зон риска) и использование защитных сооружений.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2.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Комплексность проведения защитных мероприятий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для создания безопасных условий во всех сферах деятельности человека в любых условиях. Данный принцип обуславливается большим разнообразием опасных и вредных факторов среды обитания и заключается в эффективном применении способов и средств защиты от последствий стихийных бедствий, производственных аварий и катастроф, а также от современных средств поражения, согласованном осуществлении их со всеми мероприятиями по обеспечению безопасности жизнедеятельности в современной техносоциальной среде.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3.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Дифференцированный подход к определению характера, объема и сроков проведения этих мероприятий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в зависимости от вида источников опасных и вредных факторов, характерных для данного региона, а также от местных условий.</w:t>
      </w:r>
    </w:p>
    <w:p w:rsidR="0005597C" w:rsidRPr="0005597C" w:rsidRDefault="0005597C" w:rsidP="0005597C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05597C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  <w:r w:rsidRPr="0005597C">
        <w:rPr>
          <w:rFonts w:ascii="Times New Roman" w:eastAsia="Times New Roman" w:hAnsi="Times New Roman" w:cs="Times New Roman"/>
          <w:sz w:val="24"/>
          <w:szCs w:val="24"/>
          <w:lang w:eastAsia="ru-RU"/>
        </w:rPr>
        <w:pict/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Мероприятия гражданской защиты по предупреждению чрезвычайных ситуаций проводятся с учетом вероятности их возникновения и возможного ущерба от них.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общим мероприятиям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гражданской защиты </w:t>
      </w:r>
      <w:r w:rsidRPr="0005597C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по предупреждению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ЧС относятся: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1) организация систем мониторинга, оповещения гражданской защиты, защиты территорий и объектов от чрезвычайных ситуаций;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разработка: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планов по предупреждению чрезвычайных ситуаций;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паспортов безопасности;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каталогов угроз ЧС природного и техногенного характера;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мероприятий по повышению устойчивости функционирования объектов;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мероприятий по жизнеобеспечению населения при возможных ЧС;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разработка паспортов акваторий водных объектов;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4) создание и использование чрезвычайных резервов, внесение предложений в соответствующие государственные органы;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5) создание резерва финансовых ресурсов, запасов продовольствия, лекарственных средств, материально-технических средств и временного жилья для населения;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6) информирование и пропаганда знаний в сфере гражданской защиты;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7) планирование застройки территорий с учетом возможных чрезвычайных ситуаций;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8) сейсмостойкое строительство и сейсмоусиление зданий и сооружений в сейсмоопасных регионах;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9) обеспечение готовности органов управления, сил и средств гражданской защиты к ликвидации ЧС и их последствий;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10) разработка планов действий и проведение учений, тренировок, занятий по готовности к ликвидации чрезвычайных ситуаций и их последствий;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11) профессиональное обучение граждан в сфере гражданской защиты, подготовка руководящего состава и специалистов органов управления гражданской защиты и обучение населения в сфере гражданской защиты;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12) научные исследования, прогнозирование и оценка опасности возможных ЧС, а также их социально-экономических последствий;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13) разработка и реализация мер по предупреждению на опасных производственных объектах вредного воздействия опасных производственных факторов и их последствий;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Мероприятия,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проводимые при</w:t>
      </w:r>
      <w:r w:rsidRPr="0005597C">
        <w:rPr>
          <w:rFonts w:ascii="Verdana" w:eastAsia="Times New Roman" w:hAnsi="Verdana" w:cs="Times New Roman"/>
          <w:b/>
          <w:bCs/>
          <w:i/>
          <w:iCs/>
          <w:color w:val="000000"/>
          <w:sz w:val="24"/>
          <w:szCs w:val="24"/>
          <w:lang w:eastAsia="ru-RU"/>
        </w:rPr>
        <w:t>ликвидации чрезвычайных ситуаций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природного и техногенного характера В целях оперативного реагирования на чрезвычайные ситуации при их возникновении органами управления гражданской защиты в пределах своей компетенции проводятся: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1) анализ сложившейся обстановки, определение масштаба распространения чрезвычайной ситуации, предварительная оценка людских потерь и материального ущерба;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2) оповещение населения;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3) оценка возможного развития чрезвычайной ситуации, обобщение данных об обстановке и подготовка аналитических материалов;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4) оперативное направление сил и средств гражданской защиты в соответствии с планом действий по ликвидации чрезвычайных ситуаций;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5) управление силами и средствами гражданской защиты при проведении аварийно-спасательных и неотложных работ, принятие необходимых экстренных мер и управленческих решений по вопросам ликвидации чрезвычайной ситуации;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6) координация действий и организация взаимодействия сил и средств гражданской защиты, привлекаемых к ликвидации чрезвычайной ситуации;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7) мероприятия по жизнеобеспечению населения в чрезвычайных ситуациях, в том числе использование запасов материально-технических ресурсов для ликвидации чрезвычайных ситуаций в зависимости от масштаба распространения;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8) контроль за состоянием сил и средств гражданской защиты, привлекаемых к ликвидации чрезвычайных ситуаций в соответствии с планом действий по ликвидации чрезвычайной ситуации.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Для защиты населения от чрезвычайных ситуаций природного характера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разработан и осуществляется комплекс мероприятий. Все мероприятия можно разделить на две группы: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заблаговременные мероприятия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те, которые проводятся для предупреждения чрезвычайных ситуаций и уменьшения ущерба то них, и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оперативные мероприятия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– те, которые проводятся при непосредственной угрозе чрезвычайных ситуаций и во время ЧС.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lastRenderedPageBreak/>
        <w:t>К заблаговременным мероприятиям относят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-построение сети предсказания стихийных бедствий;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-построение защитных сооружений;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-создание запасов материальных средств для ликвидации последствий ЧС;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-обучение населения правилам безопасного поведения в условиях ЧС;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-подготовка аварийно-спасательных формирований;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 многие другие мероприятия.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К оперативным мероприятиям относятся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-оповещение населения о чрезвычайной ситуации;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-укрытие населения и материальных средств от поражающих факторов ЧС;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-эвакуация населения и материальных средств в безопасных районах;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-проведение работ по ликвидации последствий ЧС;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 другие мероприятия, зачастую индивидуальные для различных ЧС.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комплекс заблаговременных и оперативных мер по защите населения в чрезвычайных ситуациях входят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мероприятия инженерной защиты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 По оценкам специалистов, эти мероприятия способны обеспечить снижение возможных людских потерь и материального ущерба примерно на 30 %, а в сейсмо–, селе–и лавиноопасных районах – до 70 %.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Инженерная защита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планируется и осуществляется на основе оценки возможной опасности; учета категорий защищаемого населения; результатов инженерно–геодезических, геологических, гидрометеорологических исследований; схем инженерной защиты территорий (генеральных, детальных, специальных); учета особенностей использования территорий.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Основными мероприятиями инженерной защиты населения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и территорий в условиях чрезвычайных ситуаций природного и техногенного характера являются: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укрытие людей и материальных ценностей в существующих защитных сооружениях гражданской обороны и в приспособленном для защиты подземном пространстве городов;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• использование для жилья, работы и отдыха жилых, общественных и производственных зданий, возведенных с учетом сейсмичности соответствующих территорий;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использование отдельных герметизированных помещений в жилых домах и общественных зданиях на территориях, прилегающих к радиационно и химически опасным объектам;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укрытие семей и трудовых коллективов в квартирах и производственных помещениях, в которых в оперативном порядке проведена самостоятельная герметизация;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предотвращение разливов аварийно химически опасных веществ (АХОВ) путем обваловки или заглубления емкостей;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• возведение и эксплуатация инженерных сооружений для защиты от опасных природных явлений и процессов.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Перевозка больных, транспортировка больных, медицинская эвакуация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Осуществляется в виде доставки пострадавшего или больного, после оказания ему первой медицинской, или первой врачебной помощи, на следующий этап медицинской эвакуации, где ему может быть оказана квалифицированная медицинская помощь. Неумелая транспортировка пострадавших и больных может усугубить тяжесть их состояния и привести к развитию болевого шока. Чтобы этого не произошло, извлекать из-под обломков, из автомобиля, поднимать и укладывать пострадавшего на носилки следует вдвоем или втроем. Еще лучше, если помощь оказывают четыре-пять человек. Поднимать пострадавшего следует всем одновременно и так, чтобы позвоночный столб оставался прямым.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При переломе позвоночника, травме груди уложите пострадавшего на твердое основание— носилки, щит и обязательно НА СПИНУ, но не несите его к носилкам, а их поднесите к пострадавшему. </w:t>
      </w:r>
      <w:r w:rsidRPr="0005597C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ОПАСНО транспортировать пострадавшего, находящегося без сознания, в состоянии шока, при сильных кровотечениях, открытых переломах до оказания первой медицинской помощи.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При транспортировке следует придать пострадавшему позу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 (а при необходимости зафиксировать), рекомендованную при тех или иных болезнях: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а) лежа на спине — находящимся в сознании, с ранениями головы, позвоночника и конечностей;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б) лежа на животе — с ранениями позвоночника, когда пострадавший находится без сознания;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в) лежа на спине с согнутыми в коленях ногами — при открытых ранениях брюшной полости, при переломе костей таза;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г) лежа на спине с приподнятыми нижними конечностями и опущенной вниз головой — раненым со значительной кровопотерей и при шоке;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д) в положении на боку — раненым, находящимся в бессознательном состоянии, если нет другого выхода;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е) полусидя с вытянутыми ногами — при ранениях шеи, при значительных ранениях верхних конечностей;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ж) полусидя с согнутыми коленями (под колени уложить валик-опору) — с ранениями мочеполовых органов, кишечной непроходимостью и при других внезапных заболеваниях брюшных органов и травмах полости, при ранении грудной клетки.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положении </w:t>
      </w:r>
      <w:r w:rsidRPr="0005597C">
        <w:rPr>
          <w:rFonts w:ascii="Verdana" w:eastAsia="Times New Roman" w:hAnsi="Verdana" w:cs="Times New Roman"/>
          <w:b/>
          <w:bCs/>
          <w:color w:val="000000"/>
          <w:sz w:val="24"/>
          <w:szCs w:val="24"/>
          <w:lang w:eastAsia="ru-RU"/>
        </w:rPr>
        <w:t>лежа на спине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транспортируют пострадавших с ранениями головы, с повреждениями черепа и головного мозга, позвоночника и спинного мозга, при травме живота, переломах костей таза и нижних конечностей.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случаях перелома позвоночника носилки должны быть жесткими, на мягкие следует положить деревянный щит, доски, лист фанеры, чтобы тело не провисало и позвоночник не прогибался. Если подложить нечего, то пострадавшего укладывают на мягкие носилки животом вниз.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Пострадавшего с травмой коленного сустава, голени, стопы можно переносить на руках. Если же у него перелом бедра, то транспортировать его следует только на носилках.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полусидячем положениирекомендуется перевозить пострадавших с травмой грудной клетки или с подозрением на такую травму.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Также и при заболеваниях, сопровождающихся одышкой (астма, эмфизема легких), переносить пострадавшего или больного надо в полусидячем положении. Если он будет лежать, усилится легочная недостаточность.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В пути надо следить, чтобы не сместилась наложенная шина, не сбилась повязка. В холодное время года пострадавшего следует тепло укрыть.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 xml:space="preserve">В случае тяжелой травмы черепа, особенно если пострадавший без сознания, уложите его </w:t>
      </w:r>
      <w:r w:rsidRPr="0005597C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 xml:space="preserve">на бок 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и, перенося, старайтесь избежать тряски.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i/>
          <w:iCs/>
          <w:color w:val="000000"/>
          <w:sz w:val="24"/>
          <w:szCs w:val="24"/>
          <w:lang w:eastAsia="ru-RU"/>
        </w:rPr>
        <w:t>Вопросы для самоконтроля</w:t>
      </w: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: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Перечислите принципы защиты населения и территорий от чрезвычайных ситуаций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lastRenderedPageBreak/>
        <w:t>2. Основные мероприятия инженерной защиты населения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Транспортировка пострадавших (в случаях перелома позвоночника)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Список рекомендуемой литературы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1. О гражданской защите. Закон Республики Казахстан от 11 апреля 2014 года № 189 – V ЗРК / Информационно-правовая система нормативных правовых актов Республики казахстан «Әділет»http//adilet.zan.kz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2. Безопасность жизнедеятельности/под ред.О.Н.Русака. – СПб.: Лань, М.: Омега-Л, 2004.-448 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3. Безопасность и защита населения в чрезвычайных ситуациях: учебник для населения// Н.АКрючек, В.Н.Латчук, Мирнов С.К.; под общ, ред.Г.Н.Кириллова. –М.: Изд-во НЦ ЭНАС, 2003.-264 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4. Безопасность жизнедеятельности: Учебник для вузов/ Л.А.Михайлов, В.П.Соломин, А.Л.Михайлов, А.В.Старостенко и др.-СПб.: Питер, 2006.-302 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5. Безопасность жизнедеятельности. Защита населения и территории при ЧС: уч. Пособие/В.В.Денисов, И.А.Денисова, В.В.Гутенев, О.И.Монтвилла. – М.: Март, Ростовн/Д:МарТ, 2003.-608 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6. Безопасность жизнедеятельности. Безопасность в чрезвычайных ситуациях природного и техногенного характера: учеб.пособие/В.А.Акимов, Ю.Л.Воробьев, М.И.Фадеев и др.- изд.2-е, перераб.-М.: Высшая школа, 2007.-592 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 Аварии и катастрофы. Предупреждение и ликвидация последствий. Учебное пособие: в 6 т./Под редакцией В.А.Котляревского. – М.: АСВ, 2003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7.Безопасность жизнедеятельности. Безопасность технологических процессов и производств: учебн.пособие для вузов/П.П.Кукин, В.Л.Лапин, Н.Л.Пономарев и др.-4-е изд, перераб.-М.: Высшая школа, 2007.-335с.: ил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8. Балабас Л.Х. основы жизнедеятельности: учебник/ Л.Х.Балабас, Ж.К.Аманжолов.-Астана: Фолиант, 2008.-232с.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9. Абдрахманов С.К. О государственной системе предупреждения и ликвидации чрезвычайных ситуаций в Республике Казахстан. Информационно-справочное пособие.-Алматы, 2008.-375</w:t>
      </w:r>
    </w:p>
    <w:p w:rsidR="0005597C" w:rsidRPr="0005597C" w:rsidRDefault="0005597C" w:rsidP="0005597C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</w:pPr>
      <w:r w:rsidRPr="0005597C">
        <w:rPr>
          <w:rFonts w:ascii="Verdana" w:eastAsia="Times New Roman" w:hAnsi="Verdana" w:cs="Times New Roman"/>
          <w:color w:val="000000"/>
          <w:sz w:val="24"/>
          <w:szCs w:val="24"/>
          <w:lang w:eastAsia="ru-RU"/>
        </w:rPr>
        <w:t>10.Сборник нормативных правовых актов о чрезвычайных ситуациях природного и техногенного характера. Книга 1. Законы Республики Казахстан</w:t>
      </w:r>
    </w:p>
    <w:p w:rsidR="00FC73FD" w:rsidRDefault="00BC4478">
      <w:bookmarkStart w:id="0" w:name="_GoBack"/>
      <w:bookmarkEnd w:id="0"/>
    </w:p>
    <w:sectPr w:rsidR="00FC73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10C"/>
    <w:rsid w:val="0005597C"/>
    <w:rsid w:val="005A310C"/>
    <w:rsid w:val="006A5452"/>
    <w:rsid w:val="00B52451"/>
    <w:rsid w:val="00BC4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630249">
      <w:bodyDiv w:val="1"/>
      <w:marLeft w:val="150"/>
      <w:marRight w:val="75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9859">
          <w:marLeft w:val="0"/>
          <w:marRight w:val="0"/>
          <w:marTop w:val="0"/>
          <w:marBottom w:val="0"/>
          <w:divBdr>
            <w:top w:val="single" w:sz="6" w:space="0" w:color="0088FF"/>
            <w:left w:val="single" w:sz="6" w:space="0" w:color="0088FF"/>
            <w:bottom w:val="single" w:sz="6" w:space="0" w:color="0088FF"/>
            <w:right w:val="single" w:sz="6" w:space="0" w:color="0088FF"/>
          </w:divBdr>
          <w:divsChild>
            <w:div w:id="98639908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gaobuchalka.ru/8/43621.html" TargetMode="External"/><Relationship Id="rId13" Type="http://schemas.openxmlformats.org/officeDocument/2006/relationships/hyperlink" Target="http://megaobuchalka.ru/8/43627.html" TargetMode="External"/><Relationship Id="rId18" Type="http://schemas.openxmlformats.org/officeDocument/2006/relationships/hyperlink" Target="http://megaobuchalka.ru/8/43632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megaobuchalka.ru/8/43627.html" TargetMode="External"/><Relationship Id="rId7" Type="http://schemas.openxmlformats.org/officeDocument/2006/relationships/hyperlink" Target="http://megaobuchalka.ru/8/43620.html" TargetMode="External"/><Relationship Id="rId12" Type="http://schemas.openxmlformats.org/officeDocument/2006/relationships/hyperlink" Target="http://megaobuchalka.ru/8/43625.html" TargetMode="External"/><Relationship Id="rId17" Type="http://schemas.openxmlformats.org/officeDocument/2006/relationships/hyperlink" Target="http://megaobuchalka.ru/8/43631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megaobuchalka.ru/8/43630.html" TargetMode="External"/><Relationship Id="rId20" Type="http://schemas.openxmlformats.org/officeDocument/2006/relationships/hyperlink" Target="http://megaobuchalka.ru/8/43634.html" TargetMode="External"/><Relationship Id="rId1" Type="http://schemas.openxmlformats.org/officeDocument/2006/relationships/styles" Target="styles.xml"/><Relationship Id="rId6" Type="http://schemas.openxmlformats.org/officeDocument/2006/relationships/hyperlink" Target="http://megaobuchalka.ru/8/43619.html" TargetMode="External"/><Relationship Id="rId11" Type="http://schemas.openxmlformats.org/officeDocument/2006/relationships/hyperlink" Target="http://megaobuchalka.ru/8/43624.html" TargetMode="External"/><Relationship Id="rId5" Type="http://schemas.openxmlformats.org/officeDocument/2006/relationships/hyperlink" Target="http://megaobuchalka.ru/8/43625.html" TargetMode="External"/><Relationship Id="rId15" Type="http://schemas.openxmlformats.org/officeDocument/2006/relationships/hyperlink" Target="http://megaobuchalka.ru/8/43629.html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megaobuchalka.ru/8/43623.html" TargetMode="External"/><Relationship Id="rId19" Type="http://schemas.openxmlformats.org/officeDocument/2006/relationships/hyperlink" Target="http://megaobuchalka.ru/8/43633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egaobuchalka.ru/8/43622.html" TargetMode="External"/><Relationship Id="rId14" Type="http://schemas.openxmlformats.org/officeDocument/2006/relationships/hyperlink" Target="http://megaobuchalka.ru/8/43628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2081</Words>
  <Characters>11866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2016-11-22T17:32:00Z</dcterms:created>
  <dcterms:modified xsi:type="dcterms:W3CDTF">2016-11-22T17:42:00Z</dcterms:modified>
</cp:coreProperties>
</file>